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AE6566" w:rsidRDefault="00F92268" w:rsidP="00850792">
      <w:pPr>
        <w:pStyle w:val="BodyText"/>
        <w:rPr>
          <w:sz w:val="6"/>
          <w:szCs w:val="6"/>
        </w:rPr>
      </w:pPr>
      <w:r w:rsidRPr="00AE6566">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AE6566"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AE6566" w:rsidRDefault="00F92268" w:rsidP="00F246C7">
            <w:pPr>
              <w:pStyle w:val="RefTableData"/>
            </w:pPr>
            <w:r w:rsidRPr="00AE6566">
              <w:t>Reference number(s)</w:t>
            </w:r>
          </w:p>
        </w:tc>
      </w:tr>
      <w:tr w:rsidR="00F92268" w:rsidRPr="00AE6566"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6B8ED5BF" w:rsidR="00F92268" w:rsidRPr="00AE6566" w:rsidRDefault="00172A97" w:rsidP="00F246C7">
            <w:pPr>
              <w:pStyle w:val="RefTableHeader"/>
            </w:pPr>
            <w:r w:rsidRPr="00AE6566">
              <w:t>6022-A</w:t>
            </w:r>
          </w:p>
        </w:tc>
      </w:tr>
    </w:tbl>
    <w:p w14:paraId="74FBA5B4" w14:textId="77777777" w:rsidR="00051356" w:rsidRPr="00AE6566" w:rsidRDefault="00051356" w:rsidP="00A672B3">
      <w:pPr>
        <w:pStyle w:val="BodyText"/>
        <w:rPr>
          <w:b/>
          <w:bCs/>
          <w:sz w:val="16"/>
          <w:szCs w:val="16"/>
        </w:rPr>
        <w:sectPr w:rsidR="00051356" w:rsidRPr="00AE6566" w:rsidSect="00A91D5B">
          <w:headerReference w:type="even" r:id="rId12"/>
          <w:headerReference w:type="default" r:id="rId13"/>
          <w:footerReference w:type="even" r:id="rId14"/>
          <w:footerReference w:type="default" r:id="rId15"/>
          <w:headerReference w:type="first" r:id="rId16"/>
          <w:footerReference w:type="first" r:id="rId17"/>
          <w:pgSz w:w="12240" w:h="15840" w:code="1"/>
          <w:pgMar w:top="900" w:right="720" w:bottom="990" w:left="720" w:header="720" w:footer="807" w:gutter="0"/>
          <w:paperSrc w:first="15" w:other="15"/>
          <w:cols w:space="720"/>
          <w:titlePg/>
          <w:docGrid w:linePitch="272"/>
        </w:sectPr>
      </w:pPr>
    </w:p>
    <w:p w14:paraId="3F4DE49F" w14:textId="5ADB5687" w:rsidR="004B15BB" w:rsidRPr="00AE6566" w:rsidRDefault="00090C6B" w:rsidP="007E5C16">
      <w:pPr>
        <w:pStyle w:val="Heading1"/>
      </w:pPr>
      <w:r w:rsidRPr="00AE6566">
        <w:t>Specialty Guideline Management</w:t>
      </w:r>
      <w:r w:rsidR="008C54D9" w:rsidRPr="00AE6566">
        <w:br/>
      </w:r>
      <w:proofErr w:type="spellStart"/>
      <w:r w:rsidR="005E2877" w:rsidRPr="00AE6566">
        <w:t>Columvi</w:t>
      </w:r>
      <w:proofErr w:type="spellEnd"/>
    </w:p>
    <w:p w14:paraId="5F2E7F5D" w14:textId="599F3AE3" w:rsidR="008C3487" w:rsidRPr="00AE6566" w:rsidRDefault="008C3487" w:rsidP="008C3487">
      <w:pPr>
        <w:pStyle w:val="Heading2"/>
      </w:pPr>
      <w:r w:rsidRPr="00AE6566">
        <w:t>Products Referenced by this Document</w:t>
      </w:r>
    </w:p>
    <w:p w14:paraId="15D8F70B" w14:textId="318BC32C" w:rsidR="008C3487" w:rsidRPr="00AE6566" w:rsidRDefault="008C3487" w:rsidP="008C3487">
      <w:pPr>
        <w:pStyle w:val="BodyText"/>
      </w:pPr>
      <w:r w:rsidRPr="00AE6566">
        <w:t xml:space="preserve">Drugs that are listed in the following table include both brand and generic and all dosage forms and strengths unless otherwise stated. </w:t>
      </w:r>
      <w:r w:rsidR="004B7919">
        <w:t>Over</w:t>
      </w:r>
      <w:r w:rsidR="00C0389D">
        <w:t>-</w:t>
      </w:r>
      <w:r w:rsidR="004B7919">
        <w:t>th</w:t>
      </w:r>
      <w:r w:rsidR="00C0389D">
        <w:t>e-</w:t>
      </w:r>
      <w:r w:rsidR="004B7919">
        <w:t>counter (</w:t>
      </w:r>
      <w:r w:rsidRPr="00AE6566">
        <w:t>OTC</w:t>
      </w:r>
      <w:r w:rsidR="004B7919">
        <w:t>)</w:t>
      </w:r>
      <w:r w:rsidRPr="00AE6566">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8C3487" w:rsidRPr="00AE6566" w14:paraId="0E9666EA" w14:textId="77777777" w:rsidTr="008C3487">
        <w:trPr>
          <w:cantSplit/>
          <w:trHeight w:val="288"/>
          <w:tblHeader/>
        </w:trPr>
        <w:tc>
          <w:tcPr>
            <w:tcW w:w="5265" w:type="dxa"/>
            <w:vAlign w:val="center"/>
          </w:tcPr>
          <w:p w14:paraId="3F8A15D2" w14:textId="77777777" w:rsidR="008C3487" w:rsidRPr="00AE6566" w:rsidRDefault="008C3487" w:rsidP="002F4893">
            <w:pPr>
              <w:pStyle w:val="TableHeader"/>
            </w:pPr>
            <w:bookmarkStart w:id="0" w:name="_Hlk159603270"/>
            <w:r w:rsidRPr="00AE6566">
              <w:t>Brand Name</w:t>
            </w:r>
          </w:p>
        </w:tc>
        <w:tc>
          <w:tcPr>
            <w:tcW w:w="5595" w:type="dxa"/>
            <w:vAlign w:val="center"/>
          </w:tcPr>
          <w:p w14:paraId="2F73F54D" w14:textId="77777777" w:rsidR="008C3487" w:rsidRPr="00AE6566" w:rsidRDefault="008C3487" w:rsidP="002F4893">
            <w:pPr>
              <w:pStyle w:val="TableHeader"/>
            </w:pPr>
            <w:r w:rsidRPr="00AE6566">
              <w:t>Generic Name</w:t>
            </w:r>
          </w:p>
        </w:tc>
      </w:tr>
      <w:tr w:rsidR="008C3487" w:rsidRPr="00AE6566" w14:paraId="51A87957" w14:textId="77777777" w:rsidTr="008C3487">
        <w:trPr>
          <w:cantSplit/>
        </w:trPr>
        <w:tc>
          <w:tcPr>
            <w:tcW w:w="5265" w:type="dxa"/>
          </w:tcPr>
          <w:p w14:paraId="3AF6CD9D" w14:textId="7E437B62" w:rsidR="008C3487" w:rsidRPr="00AE6566" w:rsidRDefault="008C3487" w:rsidP="002F4893">
            <w:pPr>
              <w:pStyle w:val="TableDataUnpadded"/>
            </w:pPr>
            <w:r w:rsidRPr="00AE6566">
              <w:t>Columvi</w:t>
            </w:r>
          </w:p>
        </w:tc>
        <w:tc>
          <w:tcPr>
            <w:tcW w:w="5595" w:type="dxa"/>
          </w:tcPr>
          <w:p w14:paraId="293AD920" w14:textId="02B7C88C" w:rsidR="008C3487" w:rsidRPr="00AE6566" w:rsidRDefault="008C3487" w:rsidP="002F4893">
            <w:pPr>
              <w:pStyle w:val="TableDataUnpadded"/>
            </w:pPr>
            <w:proofErr w:type="spellStart"/>
            <w:r w:rsidRPr="00AE6566">
              <w:t>glofitamab-gxbm</w:t>
            </w:r>
            <w:proofErr w:type="spellEnd"/>
          </w:p>
        </w:tc>
      </w:tr>
    </w:tbl>
    <w:bookmarkEnd w:id="0"/>
    <w:p w14:paraId="14CE6108" w14:textId="79BB2919" w:rsidR="00FC1AAD" w:rsidRPr="00AE6566" w:rsidRDefault="00ED052F" w:rsidP="00AA2A94">
      <w:pPr>
        <w:pStyle w:val="Heading2"/>
        <w:tabs>
          <w:tab w:val="left" w:pos="9540"/>
        </w:tabs>
      </w:pPr>
      <w:r w:rsidRPr="00AE6566">
        <w:t>Indications</w:t>
      </w:r>
    </w:p>
    <w:p w14:paraId="0E777940" w14:textId="5F9CEC0D" w:rsidR="00090C6B" w:rsidRPr="00AE6566" w:rsidRDefault="00090C6B" w:rsidP="00090C6B">
      <w:pPr>
        <w:pStyle w:val="BodyText"/>
      </w:pPr>
      <w:r w:rsidRPr="00AE6566">
        <w:t>The indications below including FDA-approved indications and compendial uses are considered a covered benefit provided that all the approval criteria are met and the member has no exclusions to the prescribed therapy.</w:t>
      </w:r>
    </w:p>
    <w:p w14:paraId="134B5687" w14:textId="7657D2BB" w:rsidR="00ED052F" w:rsidRPr="00AE6566" w:rsidRDefault="00ED052F" w:rsidP="00ED052F">
      <w:pPr>
        <w:pStyle w:val="Heading3"/>
        <w:keepNext w:val="0"/>
      </w:pPr>
      <w:r w:rsidRPr="00AE6566">
        <w:t>FDA-</w:t>
      </w:r>
      <w:r w:rsidR="00AE6566" w:rsidRPr="00AE6566">
        <w:t>A</w:t>
      </w:r>
      <w:r w:rsidRPr="00AE6566">
        <w:t>pproved Indications</w:t>
      </w:r>
      <w:r w:rsidR="00090C6B" w:rsidRPr="00AE6566">
        <w:rPr>
          <w:vertAlign w:val="superscript"/>
        </w:rPr>
        <w:t>1</w:t>
      </w:r>
    </w:p>
    <w:p w14:paraId="3058A5F8" w14:textId="5854FAAD" w:rsidR="005C778C" w:rsidRPr="00AE6566" w:rsidRDefault="00090C6B" w:rsidP="00090C6B">
      <w:pPr>
        <w:pStyle w:val="BodyText"/>
      </w:pPr>
      <w:r w:rsidRPr="00AE6566">
        <w:t>Columvi is indicated for the treatment of adult patients with relapsed or refractory diffuse large B-cell lymphoma, not otherwise specified (DLBCL, NOS) or large B-cell lymphoma (LBCL) arising from follicular lymphoma, after two or more lines of systemic therapy.</w:t>
      </w:r>
    </w:p>
    <w:p w14:paraId="0B5EC236" w14:textId="67AB6D34" w:rsidR="0044763A" w:rsidRPr="00AE6566" w:rsidRDefault="009F2EF1" w:rsidP="0044763A">
      <w:pPr>
        <w:pStyle w:val="Heading3"/>
      </w:pPr>
      <w:r w:rsidRPr="00AE6566">
        <w:t>Compendial Uses</w:t>
      </w:r>
      <w:r w:rsidR="00090C6B" w:rsidRPr="00AE6566">
        <w:rPr>
          <w:vertAlign w:val="superscript"/>
        </w:rPr>
        <w:t>2</w:t>
      </w:r>
    </w:p>
    <w:p w14:paraId="4DEED41E" w14:textId="355D250F" w:rsidR="00090C6B" w:rsidRPr="00AE6566" w:rsidRDefault="00090C6B" w:rsidP="00090C6B">
      <w:pPr>
        <w:pStyle w:val="Heading4"/>
      </w:pPr>
      <w:r w:rsidRPr="00AE6566">
        <w:t>B-Cell Lymphomas</w:t>
      </w:r>
    </w:p>
    <w:p w14:paraId="1B3DE424" w14:textId="77777777" w:rsidR="00090C6B" w:rsidRPr="00AE6566" w:rsidRDefault="00090C6B" w:rsidP="00090C6B">
      <w:pPr>
        <w:pStyle w:val="ListParagraph"/>
        <w:numPr>
          <w:ilvl w:val="0"/>
          <w:numId w:val="28"/>
        </w:numPr>
      </w:pPr>
      <w:r w:rsidRPr="00AE6566">
        <w:t>Diffuse Large B-Cell Lymphoma</w:t>
      </w:r>
    </w:p>
    <w:p w14:paraId="3065E729" w14:textId="77777777" w:rsidR="00090C6B" w:rsidRPr="00AE6566" w:rsidRDefault="00090C6B" w:rsidP="00090C6B">
      <w:pPr>
        <w:pStyle w:val="ListParagraph"/>
        <w:numPr>
          <w:ilvl w:val="0"/>
          <w:numId w:val="28"/>
        </w:numPr>
      </w:pPr>
      <w:r w:rsidRPr="00AE6566">
        <w:t>High Grade B-Cell Lymphoma</w:t>
      </w:r>
    </w:p>
    <w:p w14:paraId="5061DE92" w14:textId="77777777" w:rsidR="00090C6B" w:rsidRPr="00AE6566" w:rsidRDefault="00090C6B" w:rsidP="00090C6B">
      <w:pPr>
        <w:pStyle w:val="ListParagraph"/>
        <w:numPr>
          <w:ilvl w:val="0"/>
          <w:numId w:val="28"/>
        </w:numPr>
      </w:pPr>
      <w:r w:rsidRPr="00AE6566">
        <w:t>Histologic Transformation of Indolent Lymphoma to Diffuse Large B-Cell Lymphoma</w:t>
      </w:r>
    </w:p>
    <w:p w14:paraId="0A6A45AB" w14:textId="55A4563D" w:rsidR="00090C6B" w:rsidRPr="00AE6566" w:rsidRDefault="00090C6B" w:rsidP="00090C6B">
      <w:pPr>
        <w:pStyle w:val="ListParagraph"/>
        <w:numPr>
          <w:ilvl w:val="0"/>
          <w:numId w:val="28"/>
        </w:numPr>
      </w:pPr>
      <w:r w:rsidRPr="00AE6566">
        <w:t>Human Immunodeficiency Virus (HIV)-Related B-Cell Lymphoma</w:t>
      </w:r>
    </w:p>
    <w:p w14:paraId="3F2FD041" w14:textId="77777777" w:rsidR="00090C6B" w:rsidRPr="00AE6566" w:rsidRDefault="00090C6B" w:rsidP="00AE6566">
      <w:pPr>
        <w:pStyle w:val="ListParagraph"/>
        <w:keepNext/>
        <w:keepLines/>
        <w:widowControl w:val="0"/>
        <w:numPr>
          <w:ilvl w:val="1"/>
          <w:numId w:val="32"/>
        </w:numPr>
        <w:ind w:left="1434" w:hanging="357"/>
      </w:pPr>
      <w:r w:rsidRPr="00AE6566">
        <w:lastRenderedPageBreak/>
        <w:t>HIV-Related Diffuse Large B-cell Lymphoma</w:t>
      </w:r>
    </w:p>
    <w:p w14:paraId="28551386" w14:textId="77777777" w:rsidR="00090C6B" w:rsidRPr="00AE6566" w:rsidRDefault="00090C6B" w:rsidP="00AE6566">
      <w:pPr>
        <w:pStyle w:val="ListParagraph"/>
        <w:keepNext/>
        <w:keepLines/>
        <w:widowControl w:val="0"/>
        <w:numPr>
          <w:ilvl w:val="1"/>
          <w:numId w:val="32"/>
        </w:numPr>
        <w:ind w:left="1434" w:hanging="357"/>
      </w:pPr>
      <w:r w:rsidRPr="00AE6566">
        <w:t>Primary Effusion Lymphoma</w:t>
      </w:r>
    </w:p>
    <w:p w14:paraId="2B1106DA" w14:textId="62DAC136" w:rsidR="00090C6B" w:rsidRPr="00AE6566" w:rsidRDefault="00090C6B" w:rsidP="00090C6B">
      <w:pPr>
        <w:pStyle w:val="ListParagraph"/>
        <w:numPr>
          <w:ilvl w:val="1"/>
          <w:numId w:val="32"/>
        </w:numPr>
      </w:pPr>
      <w:r w:rsidRPr="00AE6566">
        <w:t>Human Herpes Virus Type 8 (HHV8)-Positive Diffuse Large B-cell Lymphoma</w:t>
      </w:r>
    </w:p>
    <w:p w14:paraId="6DF30762" w14:textId="32A408EB" w:rsidR="00090C6B" w:rsidRPr="00AE6566" w:rsidRDefault="00090C6B" w:rsidP="00090C6B">
      <w:pPr>
        <w:pStyle w:val="ListParagraph"/>
        <w:numPr>
          <w:ilvl w:val="0"/>
          <w:numId w:val="31"/>
        </w:numPr>
      </w:pPr>
      <w:r w:rsidRPr="00AE6566">
        <w:t>Monomorphic Post-Transplant Lymphoproliferative Disorder</w:t>
      </w:r>
    </w:p>
    <w:p w14:paraId="0D5A9DD5" w14:textId="77777777" w:rsidR="009A5649" w:rsidRPr="00AE6566" w:rsidRDefault="009A5649" w:rsidP="00AE6566">
      <w:pPr>
        <w:pStyle w:val="BodyText"/>
        <w:rPr>
          <w:rFonts w:eastAsia="Arial"/>
        </w:rPr>
      </w:pPr>
      <w:r w:rsidRPr="00AE6566">
        <w:t xml:space="preserve">All other indications are considered experimental/investigational and </w:t>
      </w:r>
      <w:r w:rsidRPr="00AE6566">
        <w:rPr>
          <w:rFonts w:eastAsia="Arial"/>
        </w:rPr>
        <w:t xml:space="preserve">not medically necessary. </w:t>
      </w:r>
    </w:p>
    <w:p w14:paraId="50A38FBA" w14:textId="24F43558" w:rsidR="00FE0C63" w:rsidRPr="00AE6566" w:rsidRDefault="00685107" w:rsidP="00E050E1">
      <w:pPr>
        <w:pStyle w:val="Heading2"/>
      </w:pPr>
      <w:r w:rsidRPr="00AE6566">
        <w:t>Coverage Criteria</w:t>
      </w:r>
    </w:p>
    <w:p w14:paraId="5AE1A28A" w14:textId="63A03CD9" w:rsidR="00090C6B" w:rsidRPr="00AE6566" w:rsidRDefault="00090C6B" w:rsidP="00090C6B">
      <w:pPr>
        <w:pStyle w:val="Heading3"/>
      </w:pPr>
      <w:r w:rsidRPr="00AE6566">
        <w:t>B-cell Lymphoma</w:t>
      </w:r>
      <w:r w:rsidRPr="00AE6566">
        <w:rPr>
          <w:vertAlign w:val="superscript"/>
        </w:rPr>
        <w:t>1,2</w:t>
      </w:r>
    </w:p>
    <w:p w14:paraId="6AD36413" w14:textId="2ED6D9F4" w:rsidR="00090C6B" w:rsidRPr="00AE6566" w:rsidRDefault="00572468" w:rsidP="00090C6B">
      <w:pPr>
        <w:pStyle w:val="BodyText"/>
      </w:pPr>
      <w:r w:rsidRPr="00AE6566">
        <w:t>Authorization of 12 months may be granted for treatment of B-cell lymphoma as a single agent after at least 2 prior lines of systemic therapy when the member has partial response, no response, progressive, relapsed or refractory disease and both of the following criteria are met:</w:t>
      </w:r>
    </w:p>
    <w:p w14:paraId="7D9FE191" w14:textId="2FF9C334" w:rsidR="00572468" w:rsidRPr="00AE6566" w:rsidRDefault="00572468" w:rsidP="00AE6566">
      <w:pPr>
        <w:pStyle w:val="ListParagraph"/>
        <w:numPr>
          <w:ilvl w:val="0"/>
          <w:numId w:val="31"/>
        </w:numPr>
      </w:pPr>
      <w:r w:rsidRPr="00AE6566">
        <w:t>The member has any of the following subtypes</w:t>
      </w:r>
    </w:p>
    <w:p w14:paraId="6E60D41D" w14:textId="1FE68108" w:rsidR="00572468" w:rsidRPr="00AE6566" w:rsidRDefault="00572468" w:rsidP="00AE6566">
      <w:pPr>
        <w:pStyle w:val="ListParagraph"/>
        <w:numPr>
          <w:ilvl w:val="1"/>
          <w:numId w:val="35"/>
        </w:numPr>
        <w:rPr>
          <w:lang w:val="fr-FR"/>
        </w:rPr>
      </w:pPr>
      <w:r w:rsidRPr="00AE6566">
        <w:rPr>
          <w:lang w:val="fr-FR"/>
        </w:rPr>
        <w:t>Diffuse Large B-</w:t>
      </w:r>
      <w:proofErr w:type="spellStart"/>
      <w:r w:rsidRPr="00AE6566">
        <w:rPr>
          <w:lang w:val="fr-FR"/>
        </w:rPr>
        <w:t>Cell</w:t>
      </w:r>
      <w:proofErr w:type="spellEnd"/>
      <w:r w:rsidRPr="00AE6566">
        <w:rPr>
          <w:lang w:val="fr-FR"/>
        </w:rPr>
        <w:t xml:space="preserve"> </w:t>
      </w:r>
      <w:proofErr w:type="spellStart"/>
      <w:r w:rsidRPr="00AE6566">
        <w:rPr>
          <w:lang w:val="fr-FR"/>
        </w:rPr>
        <w:t>Lymphoma</w:t>
      </w:r>
      <w:proofErr w:type="spellEnd"/>
      <w:r w:rsidRPr="00AE6566">
        <w:rPr>
          <w:lang w:val="fr-FR"/>
        </w:rPr>
        <w:t xml:space="preserve"> (DLBCL) </w:t>
      </w:r>
    </w:p>
    <w:p w14:paraId="13B65480" w14:textId="4936ED63" w:rsidR="00572468" w:rsidRPr="00AE6566" w:rsidRDefault="00572468" w:rsidP="00AE6566">
      <w:pPr>
        <w:pStyle w:val="ListParagraph"/>
        <w:numPr>
          <w:ilvl w:val="1"/>
          <w:numId w:val="35"/>
        </w:numPr>
      </w:pPr>
      <w:r w:rsidRPr="00AE6566">
        <w:t xml:space="preserve">High Grade B-Cell Lymphoma  </w:t>
      </w:r>
    </w:p>
    <w:p w14:paraId="54D45EA2" w14:textId="09BA345C" w:rsidR="00572468" w:rsidRPr="00AE6566" w:rsidRDefault="00572468" w:rsidP="00AE6566">
      <w:pPr>
        <w:pStyle w:val="ListParagraph"/>
        <w:numPr>
          <w:ilvl w:val="1"/>
          <w:numId w:val="35"/>
        </w:numPr>
      </w:pPr>
      <w:r w:rsidRPr="00AE6566">
        <w:t xml:space="preserve">Histologic Transformation of Indolent Lymphoma to DLBCL </w:t>
      </w:r>
    </w:p>
    <w:p w14:paraId="723F462A" w14:textId="496E5643" w:rsidR="00572468" w:rsidRPr="00AE6566" w:rsidRDefault="00572468" w:rsidP="00AE6566">
      <w:pPr>
        <w:pStyle w:val="ListParagraph"/>
        <w:numPr>
          <w:ilvl w:val="1"/>
          <w:numId w:val="35"/>
        </w:numPr>
      </w:pPr>
      <w:r w:rsidRPr="00AE6566">
        <w:t xml:space="preserve">HIV-Related B-Cell Lymphoma including HIV-related DLBCL, primary effusion lymphoma, and HHV8-positive DLBCL, not otherwise specified as a single agent </w:t>
      </w:r>
    </w:p>
    <w:p w14:paraId="0002BD5A" w14:textId="6BF8BCE2" w:rsidR="00572468" w:rsidRPr="00AE6566" w:rsidRDefault="00572468" w:rsidP="00AE6566">
      <w:pPr>
        <w:pStyle w:val="ListParagraph"/>
        <w:numPr>
          <w:ilvl w:val="1"/>
          <w:numId w:val="35"/>
        </w:numPr>
      </w:pPr>
      <w:r w:rsidRPr="00AE6566">
        <w:t>Monomorphic Post-Transplant Lymphoproliferative Disorder (B-cell type)</w:t>
      </w:r>
    </w:p>
    <w:p w14:paraId="772901EB" w14:textId="5067130D" w:rsidR="00572468" w:rsidRPr="00AE6566" w:rsidRDefault="00572468" w:rsidP="00AE6566">
      <w:pPr>
        <w:pStyle w:val="ListParagraph"/>
        <w:numPr>
          <w:ilvl w:val="0"/>
          <w:numId w:val="31"/>
        </w:numPr>
      </w:pPr>
      <w:r w:rsidRPr="00AE6566">
        <w:t>The member will be pretreated with a single dose of obinutuzumab (Gazyva) 7 days before initiation with the requested medication.</w:t>
      </w:r>
    </w:p>
    <w:p w14:paraId="3A643EC3" w14:textId="633FE2FF" w:rsidR="00A501AC" w:rsidRPr="00AE6566" w:rsidRDefault="00A501AC" w:rsidP="00A501AC">
      <w:pPr>
        <w:pStyle w:val="Heading2"/>
      </w:pPr>
      <w:r w:rsidRPr="00AE6566">
        <w:t>Continuation of Therapy</w:t>
      </w:r>
    </w:p>
    <w:p w14:paraId="4FF433BD" w14:textId="511FC779" w:rsidR="009B26F3" w:rsidRDefault="009B26F3" w:rsidP="009B26F3">
      <w:pPr>
        <w:pStyle w:val="BodyText"/>
      </w:pPr>
      <w:r w:rsidRPr="00AE6566">
        <w:t>Authorization of 12 months (up to a maximum of 12 cycles) may be granted for continued treatment in members requesting reauthorization for an indication listed in the coverage criteria section when there is no evidence of unacceptable toxicity or disease progression while on the current regimen.</w:t>
      </w:r>
    </w:p>
    <w:p w14:paraId="2589A109" w14:textId="6C62AA9C" w:rsidR="009B26F3" w:rsidRPr="00AE6566" w:rsidRDefault="009D7C32" w:rsidP="009D7C32">
      <w:pPr>
        <w:pStyle w:val="Heading2"/>
      </w:pPr>
      <w:r w:rsidRPr="00AE6566">
        <w:t>References</w:t>
      </w:r>
    </w:p>
    <w:p w14:paraId="092E27CD" w14:textId="1354B1BE" w:rsidR="009D7C32" w:rsidRPr="00AE6566" w:rsidRDefault="009D7C32" w:rsidP="00AE6566">
      <w:pPr>
        <w:pStyle w:val="ReferenceOrdered"/>
        <w:numPr>
          <w:ilvl w:val="0"/>
          <w:numId w:val="37"/>
        </w:numPr>
        <w:ind w:left="360"/>
      </w:pPr>
      <w:r w:rsidRPr="00AE6566">
        <w:t>Columvi [package insert]. South San Francisco, CA: Genentech, Inc.; June 2023.</w:t>
      </w:r>
    </w:p>
    <w:p w14:paraId="47E1A10C" w14:textId="04E01AC0" w:rsidR="00C44990" w:rsidRPr="00495674" w:rsidRDefault="009D7C32" w:rsidP="00495674">
      <w:pPr>
        <w:pStyle w:val="ReferenceOrdered"/>
        <w:numPr>
          <w:ilvl w:val="0"/>
          <w:numId w:val="37"/>
        </w:numPr>
        <w:ind w:left="360"/>
      </w:pPr>
      <w:r w:rsidRPr="00AE6566">
        <w:t>The NCCN Drugs &amp; Biologics Compendium® © 2024 National Comprehensive Cancer Network, Inc. http://www.nccn.org. Accessed April 1, 2024.</w:t>
      </w:r>
    </w:p>
    <w:sectPr w:rsidR="00C44990" w:rsidRPr="00495674" w:rsidSect="00A91D5B">
      <w:footerReference w:type="default" r:id="rId18"/>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03BBE2" w14:textId="77777777" w:rsidR="00A91D5B" w:rsidRDefault="00A91D5B">
      <w:r>
        <w:separator/>
      </w:r>
    </w:p>
  </w:endnote>
  <w:endnote w:type="continuationSeparator" w:id="0">
    <w:p w14:paraId="28426067" w14:textId="77777777" w:rsidR="00A91D5B" w:rsidRDefault="00A91D5B">
      <w:r>
        <w:continuationSeparator/>
      </w:r>
    </w:p>
  </w:endnote>
  <w:endnote w:type="continuationNotice" w:id="1">
    <w:p w14:paraId="5FA1A628" w14:textId="77777777" w:rsidR="00A91D5B" w:rsidRDefault="00A91D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47B3F" w14:textId="77777777" w:rsidR="005005F4" w:rsidRDefault="005005F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37BD875"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A71C72" w:rsidRPr="00A71C72">
      <w:rPr>
        <w:rFonts w:cs="Arial"/>
        <w:noProof/>
        <w:sz w:val="16"/>
        <w:szCs w:val="16"/>
      </w:rPr>
      <w:t>UM</w:t>
    </w:r>
    <w:r w:rsidR="00A71C72">
      <w:rPr>
        <w:rFonts w:cs="Arial"/>
        <w:noProof/>
        <w:snapToGrid w:val="0"/>
        <w:color w:val="000000"/>
        <w:sz w:val="16"/>
        <w:szCs w:val="16"/>
      </w:rPr>
      <w:t xml:space="preserve"> Word PRIMARY</w:t>
    </w:r>
    <w:r w:rsidR="00A71C72" w:rsidRPr="00A71C72">
      <w:rPr>
        <w:rFonts w:cs="Arial"/>
        <w:noProof/>
        <w:sz w:val="16"/>
        <w:szCs w:val="16"/>
      </w:rPr>
      <w:t xml:space="preserve"> Template</w:t>
    </w:r>
    <w:r w:rsidR="00A71C72">
      <w:rPr>
        <w:rFonts w:cs="Arial"/>
        <w:noProof/>
        <w:snapToGrid w:val="0"/>
        <w:color w:val="000000"/>
        <w:sz w:val="16"/>
        <w:szCs w:val="16"/>
      </w:rPr>
      <w:t xml:space="preserve"> (A11y) - FINAL 4.24.24_For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87274187" name="Picture 2872741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2A82729D"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5005F4" w:rsidRPr="005005F4">
      <w:rPr>
        <w:rFonts w:cs="Arial"/>
        <w:noProof/>
        <w:sz w:val="16"/>
        <w:szCs w:val="16"/>
      </w:rPr>
      <w:t>Columvi</w:t>
    </w:r>
    <w:r w:rsidR="005005F4">
      <w:rPr>
        <w:rFonts w:cs="Arial"/>
        <w:noProof/>
        <w:snapToGrid w:val="0"/>
        <w:color w:val="000000"/>
        <w:sz w:val="16"/>
        <w:szCs w:val="16"/>
      </w:rPr>
      <w:t xml:space="preserve"> SGM</w:t>
    </w:r>
    <w:r w:rsidR="005005F4" w:rsidRPr="005005F4">
      <w:rPr>
        <w:rFonts w:cs="Arial"/>
        <w:noProof/>
        <w:sz w:val="16"/>
        <w:szCs w:val="16"/>
      </w:rPr>
      <w:t xml:space="preserve"> </w:t>
    </w:r>
    <w:r w:rsidR="005005F4">
      <w:rPr>
        <w:rFonts w:cs="Arial"/>
        <w:noProof/>
        <w:snapToGrid w:val="0"/>
        <w:color w:val="000000"/>
        <w:sz w:val="16"/>
        <w:szCs w:val="16"/>
      </w:rPr>
      <w:t xml:space="preserve">6022-A </w:t>
    </w:r>
    <w:r w:rsidR="005005F4" w:rsidRPr="005005F4">
      <w:rPr>
        <w:rFonts w:cs="Arial"/>
        <w:noProof/>
        <w:sz w:val="16"/>
        <w:szCs w:val="16"/>
      </w:rPr>
      <w:t>P2024_R.docx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664D39C0"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450BB057" w:rsidR="00ED04EC" w:rsidRPr="00F50D98" w:rsidRDefault="00F50D98" w:rsidP="003C0E2D">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83A423" w14:textId="593FEFD8" w:rsidR="00AE6566" w:rsidRPr="00EC47B6" w:rsidRDefault="00AE6566" w:rsidP="00AE6566">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5005F4" w:rsidRPr="005005F4">
      <w:rPr>
        <w:rFonts w:cs="Arial"/>
        <w:noProof/>
        <w:sz w:val="16"/>
        <w:szCs w:val="16"/>
      </w:rPr>
      <w:t>Columvi</w:t>
    </w:r>
    <w:r w:rsidR="005005F4">
      <w:rPr>
        <w:rFonts w:cs="Arial"/>
        <w:noProof/>
        <w:snapToGrid w:val="0"/>
        <w:color w:val="000000"/>
        <w:sz w:val="16"/>
        <w:szCs w:val="16"/>
      </w:rPr>
      <w:t xml:space="preserve"> SGM</w:t>
    </w:r>
    <w:r w:rsidR="005005F4" w:rsidRPr="005005F4">
      <w:rPr>
        <w:rFonts w:cs="Arial"/>
        <w:noProof/>
        <w:sz w:val="16"/>
        <w:szCs w:val="16"/>
      </w:rPr>
      <w:t xml:space="preserve"> </w:t>
    </w:r>
    <w:r w:rsidR="005005F4">
      <w:rPr>
        <w:rFonts w:cs="Arial"/>
        <w:noProof/>
        <w:snapToGrid w:val="0"/>
        <w:color w:val="000000"/>
        <w:sz w:val="16"/>
        <w:szCs w:val="16"/>
      </w:rPr>
      <w:t xml:space="preserve">6022-A </w:t>
    </w:r>
    <w:r w:rsidR="005005F4" w:rsidRPr="005005F4">
      <w:rPr>
        <w:rFonts w:cs="Arial"/>
        <w:noProof/>
        <w:sz w:val="16"/>
        <w:szCs w:val="16"/>
      </w:rPr>
      <w:t>P2024_R.docx</w:t>
    </w:r>
    <w:r w:rsidRPr="00EC47B6">
      <w:rPr>
        <w:rFonts w:cs="Arial"/>
        <w:noProof/>
        <w:sz w:val="16"/>
        <w:szCs w:val="16"/>
      </w:rPr>
      <w:fldChar w:fldCharType="end"/>
    </w:r>
    <w:r w:rsidRPr="00EC47B6">
      <w:rPr>
        <w:rFonts w:cs="Arial"/>
        <w:snapToGrid w:val="0"/>
        <w:color w:val="000000"/>
        <w:sz w:val="16"/>
      </w:rPr>
      <w:tab/>
      <w:t>© 2024 CVS Caremark. All rights reserved.</w:t>
    </w:r>
  </w:p>
  <w:p w14:paraId="7A3CB458" w14:textId="3BAD72C9" w:rsidR="00AE6566" w:rsidRPr="00EC47B6" w:rsidRDefault="00AE6566" w:rsidP="00AE6566">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B69E324" w14:textId="272538F0" w:rsidR="00AE6566" w:rsidRPr="00F50D98" w:rsidRDefault="00AE6566" w:rsidP="003C0E2D">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1</w:t>
    </w:r>
    <w:r w:rsidRPr="00EC47B6">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F571AF" w14:textId="77777777" w:rsidR="00A91D5B" w:rsidRDefault="00A91D5B">
      <w:r>
        <w:separator/>
      </w:r>
    </w:p>
  </w:footnote>
  <w:footnote w:type="continuationSeparator" w:id="0">
    <w:p w14:paraId="2100B4B4" w14:textId="77777777" w:rsidR="00A91D5B" w:rsidRDefault="00A91D5B">
      <w:r>
        <w:continuationSeparator/>
      </w:r>
    </w:p>
  </w:footnote>
  <w:footnote w:type="continuationNotice" w:id="1">
    <w:p w14:paraId="165768E9" w14:textId="77777777" w:rsidR="00A91D5B" w:rsidRDefault="00A91D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CCA91" w14:textId="77777777" w:rsidR="005005F4" w:rsidRDefault="005005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AE6566" w:rsidRDefault="00ED04EC" w:rsidP="00ED04EC">
          <w:pPr>
            <w:pStyle w:val="Header"/>
            <w:rPr>
              <w:rFonts w:cs="Arial"/>
              <w:sz w:val="16"/>
              <w:szCs w:val="16"/>
            </w:rPr>
          </w:pPr>
          <w:r w:rsidRPr="00AE6566">
            <w:rPr>
              <w:rFonts w:cs="Arial"/>
              <w:sz w:val="16"/>
              <w:szCs w:val="16"/>
            </w:rPr>
            <w:t>Reference number(s)</w:t>
          </w:r>
        </w:p>
      </w:tc>
    </w:tr>
    <w:tr w:rsidR="00ED04EC" w:rsidRPr="00ED04EC" w14:paraId="703C6588" w14:textId="77777777">
      <w:trPr>
        <w:trHeight w:val="378"/>
        <w:jc w:val="right"/>
      </w:trPr>
      <w:tc>
        <w:tcPr>
          <w:tcW w:w="1854" w:type="dxa"/>
          <w:hideMark/>
        </w:tcPr>
        <w:p w14:paraId="51CE3E64" w14:textId="7C8C8EFE" w:rsidR="00ED04EC" w:rsidRPr="00AE6566" w:rsidRDefault="00172A97" w:rsidP="00ED04EC">
          <w:pPr>
            <w:pStyle w:val="Header"/>
            <w:rPr>
              <w:rFonts w:cs="Arial"/>
              <w:sz w:val="16"/>
              <w:szCs w:val="16"/>
            </w:rPr>
          </w:pPr>
          <w:r w:rsidRPr="00AE6566">
            <w:rPr>
              <w:rFonts w:cs="Arial"/>
              <w:sz w:val="16"/>
              <w:szCs w:val="16"/>
            </w:rPr>
            <w:t>6022-A</w:t>
          </w:r>
        </w:p>
      </w:tc>
    </w:tr>
  </w:tbl>
  <w:p w14:paraId="0D5ACCC2" w14:textId="462A1075" w:rsidR="00ED04EC" w:rsidRPr="00AA1E6A" w:rsidRDefault="00ED04EC" w:rsidP="00B02279">
    <w:pPr>
      <w:pStyle w:val="Header"/>
      <w:rPr>
        <w:sz w:val="6"/>
        <w:szCs w:val="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B71F6" w14:textId="77777777" w:rsidR="005005F4" w:rsidRDefault="005005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55B21C6"/>
    <w:multiLevelType w:val="hybridMultilevel"/>
    <w:tmpl w:val="D0947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5"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0E872B3"/>
    <w:multiLevelType w:val="hybridMultilevel"/>
    <w:tmpl w:val="81B812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B4F151D"/>
    <w:multiLevelType w:val="hybridMultilevel"/>
    <w:tmpl w:val="45AAFAC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F3558E5"/>
    <w:multiLevelType w:val="hybridMultilevel"/>
    <w:tmpl w:val="30DA9F8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68742A7"/>
    <w:multiLevelType w:val="hybridMultilevel"/>
    <w:tmpl w:val="2F6EE898"/>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DC62FC9"/>
    <w:multiLevelType w:val="hybridMultilevel"/>
    <w:tmpl w:val="0924E4DA"/>
    <w:lvl w:ilvl="0" w:tplc="FFFFFFFF">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5E2A3C11"/>
    <w:multiLevelType w:val="hybridMultilevel"/>
    <w:tmpl w:val="2B969F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58326B1"/>
    <w:multiLevelType w:val="hybridMultilevel"/>
    <w:tmpl w:val="0470AB48"/>
    <w:lvl w:ilvl="0" w:tplc="6296A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96353BA"/>
    <w:multiLevelType w:val="hybridMultilevel"/>
    <w:tmpl w:val="931037D0"/>
    <w:lvl w:ilvl="0" w:tplc="FFFFFFFF">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ACB1F9E"/>
    <w:multiLevelType w:val="hybridMultilevel"/>
    <w:tmpl w:val="29B2E54A"/>
    <w:lvl w:ilvl="0" w:tplc="FFFFFFFF">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B5C563C"/>
    <w:multiLevelType w:val="hybridMultilevel"/>
    <w:tmpl w:val="0694C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2"/>
  </w:num>
  <w:num w:numId="2" w16cid:durableId="606935877">
    <w:abstractNumId w:val="30"/>
  </w:num>
  <w:num w:numId="3" w16cid:durableId="611589570">
    <w:abstractNumId w:val="23"/>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3"/>
  </w:num>
  <w:num w:numId="15" w16cid:durableId="616722934">
    <w:abstractNumId w:val="11"/>
  </w:num>
  <w:num w:numId="16" w16cid:durableId="898320195">
    <w:abstractNumId w:val="18"/>
  </w:num>
  <w:num w:numId="17" w16cid:durableId="2128498676">
    <w:abstractNumId w:val="33"/>
  </w:num>
  <w:num w:numId="18" w16cid:durableId="299724409">
    <w:abstractNumId w:val="25"/>
  </w:num>
  <w:num w:numId="19" w16cid:durableId="214585573">
    <w:abstractNumId w:val="14"/>
  </w:num>
  <w:num w:numId="20" w16cid:durableId="1289816170">
    <w:abstractNumId w:val="15"/>
  </w:num>
  <w:num w:numId="21" w16cid:durableId="1066490929">
    <w:abstractNumId w:val="36"/>
  </w:num>
  <w:num w:numId="22" w16cid:durableId="1472481103">
    <w:abstractNumId w:val="29"/>
  </w:num>
  <w:num w:numId="23" w16cid:durableId="1997420403">
    <w:abstractNumId w:val="31"/>
  </w:num>
  <w:num w:numId="24" w16cid:durableId="33312838">
    <w:abstractNumId w:val="26"/>
  </w:num>
  <w:num w:numId="25" w16cid:durableId="507404939">
    <w:abstractNumId w:val="17"/>
  </w:num>
  <w:num w:numId="26" w16cid:durableId="1950313333">
    <w:abstractNumId w:val="21"/>
  </w:num>
  <w:num w:numId="27" w16cid:durableId="1866016584">
    <w:abstractNumId w:val="20"/>
  </w:num>
  <w:num w:numId="28" w16cid:durableId="396782328">
    <w:abstractNumId w:val="10"/>
  </w:num>
  <w:num w:numId="29" w16cid:durableId="151919075">
    <w:abstractNumId w:val="22"/>
  </w:num>
  <w:num w:numId="30" w16cid:durableId="452288679">
    <w:abstractNumId w:val="34"/>
  </w:num>
  <w:num w:numId="31" w16cid:durableId="382217349">
    <w:abstractNumId w:val="16"/>
  </w:num>
  <w:num w:numId="32" w16cid:durableId="1600210526">
    <w:abstractNumId w:val="32"/>
  </w:num>
  <w:num w:numId="33" w16cid:durableId="364869167">
    <w:abstractNumId w:val="19"/>
  </w:num>
  <w:num w:numId="34" w16cid:durableId="2139644944">
    <w:abstractNumId w:val="27"/>
  </w:num>
  <w:num w:numId="35" w16cid:durableId="969674029">
    <w:abstractNumId w:val="24"/>
  </w:num>
  <w:num w:numId="36" w16cid:durableId="1525290130">
    <w:abstractNumId w:val="28"/>
  </w:num>
  <w:num w:numId="37" w16cid:durableId="904493947">
    <w:abstractNumId w:val="3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65E"/>
    <w:rsid w:val="00067732"/>
    <w:rsid w:val="0006774C"/>
    <w:rsid w:val="00070758"/>
    <w:rsid w:val="00070C48"/>
    <w:rsid w:val="000717F6"/>
    <w:rsid w:val="00071A7F"/>
    <w:rsid w:val="0007286F"/>
    <w:rsid w:val="0007314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0C6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463"/>
    <w:rsid w:val="000D19C4"/>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2A97"/>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001"/>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A0693"/>
    <w:rsid w:val="003A0CEB"/>
    <w:rsid w:val="003A2056"/>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0E2D"/>
    <w:rsid w:val="003C1EA0"/>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674"/>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B7919"/>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05F4"/>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68"/>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0790"/>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2877"/>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01FF"/>
    <w:rsid w:val="0068254A"/>
    <w:rsid w:val="00683327"/>
    <w:rsid w:val="00683AAE"/>
    <w:rsid w:val="00683C7C"/>
    <w:rsid w:val="0068444E"/>
    <w:rsid w:val="00684881"/>
    <w:rsid w:val="00685107"/>
    <w:rsid w:val="00685164"/>
    <w:rsid w:val="006852BE"/>
    <w:rsid w:val="00685620"/>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5A46"/>
    <w:rsid w:val="006A790B"/>
    <w:rsid w:val="006A7B7D"/>
    <w:rsid w:val="006B01F7"/>
    <w:rsid w:val="006B1961"/>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24CB"/>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487"/>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475"/>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57D7A"/>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26F3"/>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C32"/>
    <w:rsid w:val="009D7F0B"/>
    <w:rsid w:val="009E1F57"/>
    <w:rsid w:val="009E20EB"/>
    <w:rsid w:val="009E489A"/>
    <w:rsid w:val="009E4EB9"/>
    <w:rsid w:val="009E5212"/>
    <w:rsid w:val="009E6C19"/>
    <w:rsid w:val="009E6E2F"/>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21B"/>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2D7D"/>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1D5B"/>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566"/>
    <w:rsid w:val="00AE6E56"/>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E72"/>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389D"/>
    <w:rsid w:val="00C04410"/>
    <w:rsid w:val="00C04991"/>
    <w:rsid w:val="00C04C79"/>
    <w:rsid w:val="00C05AC4"/>
    <w:rsid w:val="00C06539"/>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BE1"/>
    <w:rsid w:val="00D20446"/>
    <w:rsid w:val="00D20EFA"/>
    <w:rsid w:val="00D2121B"/>
    <w:rsid w:val="00D215BF"/>
    <w:rsid w:val="00D21D0C"/>
    <w:rsid w:val="00D2332E"/>
    <w:rsid w:val="00D24201"/>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C81"/>
    <w:rsid w:val="00F760BB"/>
    <w:rsid w:val="00F76A97"/>
    <w:rsid w:val="00F77B5A"/>
    <w:rsid w:val="00F77CFC"/>
    <w:rsid w:val="00F803E8"/>
    <w:rsid w:val="00F810F2"/>
    <w:rsid w:val="00F81192"/>
    <w:rsid w:val="00F81513"/>
    <w:rsid w:val="00F81D51"/>
    <w:rsid w:val="00F82083"/>
    <w:rsid w:val="00F82179"/>
    <w:rsid w:val="00F826EA"/>
    <w:rsid w:val="00F83AB3"/>
    <w:rsid w:val="00F859EC"/>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ECF"/>
    <w:rsid w:val="00FA74FF"/>
    <w:rsid w:val="00FA7AA6"/>
    <w:rsid w:val="00FA7C01"/>
    <w:rsid w:val="00FA7C9C"/>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5ECC6B8-B633-4BE2-9B61-24BA519D6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spacing w:after="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375736849">
      <w:bodyDiv w:val="1"/>
      <w:marLeft w:val="0"/>
      <w:marRight w:val="0"/>
      <w:marTop w:val="0"/>
      <w:marBottom w:val="0"/>
      <w:divBdr>
        <w:top w:val="none" w:sz="0" w:space="0" w:color="auto"/>
        <w:left w:val="none" w:sz="0" w:space="0" w:color="auto"/>
        <w:bottom w:val="none" w:sz="0" w:space="0" w:color="auto"/>
        <w:right w:val="none" w:sz="0" w:space="0" w:color="auto"/>
      </w:divBdr>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2.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3.xml><?xml version="1.0" encoding="utf-8"?>
<ds:datastoreItem xmlns:ds="http://schemas.openxmlformats.org/officeDocument/2006/customXml" ds:itemID="{A243CFE1-08DE-432F-83DD-4933F5F97812}">
  <ds:schemaRefs>
    <ds:schemaRef ds:uri="http://purl.org/dc/terms/"/>
    <ds:schemaRef ds:uri="http://schemas.openxmlformats.org/package/2006/metadata/core-properties"/>
    <ds:schemaRef ds:uri="ce173f13-e3a2-4c5f-8c54-d0382ae88016"/>
    <ds:schemaRef ds:uri="http://schemas.microsoft.com/office/2006/documentManagement/types"/>
    <ds:schemaRef ds:uri="http://schemas.microsoft.com/office/infopath/2007/PartnerControls"/>
    <ds:schemaRef ds:uri="http://purl.org/dc/elements/1.1/"/>
    <ds:schemaRef ds:uri="http://schemas.microsoft.com/office/2006/metadata/properties"/>
    <ds:schemaRef ds:uri="102fadf2-6cae-45bc-95f6-bc2613b98572"/>
    <ds:schemaRef ds:uri="http://www.w3.org/XML/1998/namespace"/>
    <ds:schemaRef ds:uri="http://purl.org/dc/dcmitype/"/>
  </ds:schemaRefs>
</ds:datastoreItem>
</file>

<file path=customXml/itemProps4.xml><?xml version="1.0" encoding="utf-8"?>
<ds:datastoreItem xmlns:ds="http://schemas.openxmlformats.org/officeDocument/2006/customXml" ds:itemID="{9446191A-A2DB-4637-A1A1-63203A52BA11}"/>
</file>

<file path=docProps/app.xml><?xml version="1.0" encoding="utf-8"?>
<Properties xmlns="http://schemas.openxmlformats.org/officeDocument/2006/extended-properties" xmlns:vt="http://schemas.openxmlformats.org/officeDocument/2006/docPropsVTypes">
  <Template>Normal.dotm</Template>
  <TotalTime>1</TotalTime>
  <Pages>2</Pages>
  <Words>391</Words>
  <Characters>2407</Characters>
  <Application>Microsoft Office Word</Application>
  <DocSecurity>0</DocSecurity>
  <Lines>58</Lines>
  <Paragraphs>45</Paragraphs>
  <ScaleCrop>false</ScaleCrop>
  <HeadingPairs>
    <vt:vector size="2" baseType="variant">
      <vt:variant>
        <vt:lpstr>Title</vt:lpstr>
      </vt:variant>
      <vt:variant>
        <vt:i4>1</vt:i4>
      </vt:variant>
    </vt:vector>
  </HeadingPairs>
  <TitlesOfParts>
    <vt:vector size="1" baseType="lpstr">
      <vt:lpstr>UM PrimaryTemplate</vt:lpstr>
    </vt:vector>
  </TitlesOfParts>
  <Company>PCS Health Systems</Company>
  <LinksUpToDate>false</LinksUpToDate>
  <CharactersWithSpaces>2753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Columvi 6022-A SGM 2024</dc:title>
  <dc:subject/>
  <dc:creator>CVS Caremark</dc:creator>
  <cp:keywords/>
  <cp:lastModifiedBy>Clark, Shannon I</cp:lastModifiedBy>
  <cp:revision>3</cp:revision>
  <cp:lastPrinted>2018-01-09T05:01:00Z</cp:lastPrinted>
  <dcterms:created xsi:type="dcterms:W3CDTF">2024-12-31T02:22:00Z</dcterms:created>
  <dcterms:modified xsi:type="dcterms:W3CDTF">2024-12-31T02:23:00Z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xd_ProgID">
    <vt:lpwstr/>
  </property>
  <property fmtid="{D5CDD505-2E9C-101B-9397-08002B2CF9AE}" pid="12" name="_SourceUrl">
    <vt:lpwstr/>
  </property>
  <property fmtid="{D5CDD505-2E9C-101B-9397-08002B2CF9AE}" pid="13" name="_SharedFileIndex">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xd_Signature">
    <vt:bool>false</vt:bool>
  </property>
  <property fmtid="{D5CDD505-2E9C-101B-9397-08002B2CF9AE}" pid="19" name="Order">
    <vt:r8>1082900</vt:r8>
  </property>
</Properties>
</file>